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9736" w14:textId="1AA95B78" w:rsidR="001079C4" w:rsidRPr="00F1618C" w:rsidRDefault="009A730B" w:rsidP="009A730B">
      <w:pPr>
        <w:pStyle w:val="Header"/>
        <w:tabs>
          <w:tab w:val="clear" w:pos="9026"/>
        </w:tabs>
        <w:ind w:right="-45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="00E619B7">
        <w:rPr>
          <w:rFonts w:ascii="Tahoma" w:hAnsi="Tahoma" w:cs="Tahoma"/>
          <w:sz w:val="20"/>
          <w:szCs w:val="20"/>
        </w:rPr>
        <w:t>oteriology</w:t>
      </w:r>
      <w:r>
        <w:rPr>
          <w:rFonts w:ascii="Tahoma" w:hAnsi="Tahoma" w:cs="Tahoma"/>
          <w:sz w:val="20"/>
          <w:szCs w:val="20"/>
        </w:rPr>
        <w:t xml:space="preserve">: </w:t>
      </w:r>
      <w:r w:rsidR="00E619B7">
        <w:rPr>
          <w:rFonts w:ascii="Tahoma" w:hAnsi="Tahoma" w:cs="Tahoma"/>
          <w:sz w:val="20"/>
          <w:szCs w:val="20"/>
        </w:rPr>
        <w:t>The Doctrine of the Atonement</w:t>
      </w:r>
      <w:r>
        <w:rPr>
          <w:rFonts w:ascii="Tahoma" w:hAnsi="Tahoma" w:cs="Tahoma"/>
          <w:sz w:val="20"/>
          <w:szCs w:val="20"/>
        </w:rPr>
        <w:t xml:space="preserve"> </w:t>
      </w:r>
      <w:r w:rsidR="00FB5445" w:rsidRPr="00F1618C">
        <w:rPr>
          <w:rFonts w:ascii="Tahoma" w:hAnsi="Tahoma" w:cs="Tahoma"/>
          <w:sz w:val="20"/>
          <w:szCs w:val="20"/>
        </w:rPr>
        <w:t>(</w:t>
      </w:r>
      <w:r w:rsidR="001644F7" w:rsidRPr="00F1618C">
        <w:rPr>
          <w:rFonts w:ascii="Tahoma" w:hAnsi="Tahoma" w:cs="Tahoma"/>
          <w:sz w:val="20"/>
          <w:szCs w:val="20"/>
        </w:rPr>
        <w:t>ST806</w:t>
      </w:r>
      <w:r w:rsidR="00E619B7">
        <w:rPr>
          <w:rFonts w:ascii="Tahoma" w:hAnsi="Tahoma" w:cs="Tahoma"/>
          <w:sz w:val="20"/>
          <w:szCs w:val="20"/>
        </w:rPr>
        <w:t>12</w:t>
      </w:r>
      <w:r w:rsidR="00FB5445" w:rsidRPr="00F1618C">
        <w:rPr>
          <w:rFonts w:ascii="Tahoma" w:hAnsi="Tahoma" w:cs="Tahoma"/>
          <w:sz w:val="20"/>
          <w:szCs w:val="20"/>
        </w:rPr>
        <w:t>)</w:t>
      </w:r>
    </w:p>
    <w:p w14:paraId="2D05BC59" w14:textId="6E0222A0" w:rsidR="00FB5445" w:rsidRPr="00F1618C" w:rsidRDefault="009A730B" w:rsidP="001079C4">
      <w:pPr>
        <w:pStyle w:val="Header"/>
        <w:tabs>
          <w:tab w:val="clear" w:pos="9026"/>
        </w:tabs>
        <w:ind w:right="-45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F1618C" w:rsidRPr="00F1618C">
        <w:rPr>
          <w:rFonts w:ascii="Tahoma" w:hAnsi="Tahoma" w:cs="Tahoma"/>
          <w:sz w:val="20"/>
          <w:szCs w:val="20"/>
        </w:rPr>
        <w:t>0</w:t>
      </w:r>
      <w:r w:rsidR="00D02A97" w:rsidRPr="00F1618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02A97" w:rsidRPr="00F1618C">
        <w:rPr>
          <w:rFonts w:ascii="Tahoma" w:hAnsi="Tahoma" w:cs="Tahoma"/>
          <w:sz w:val="20"/>
          <w:szCs w:val="20"/>
        </w:rPr>
        <w:t>Units  (</w:t>
      </w:r>
      <w:proofErr w:type="gramEnd"/>
      <w:r>
        <w:rPr>
          <w:rFonts w:ascii="Tahoma" w:hAnsi="Tahoma" w:cs="Tahoma"/>
          <w:sz w:val="20"/>
          <w:szCs w:val="20"/>
        </w:rPr>
        <w:t>2</w:t>
      </w:r>
      <w:r w:rsidR="00F1618C" w:rsidRPr="00F1618C">
        <w:rPr>
          <w:rFonts w:ascii="Tahoma" w:hAnsi="Tahoma" w:cs="Tahoma"/>
          <w:sz w:val="20"/>
          <w:szCs w:val="20"/>
        </w:rPr>
        <w:t>0</w:t>
      </w:r>
      <w:r w:rsidR="00D02A97" w:rsidRPr="00F1618C">
        <w:rPr>
          <w:rFonts w:ascii="Tahoma" w:hAnsi="Tahoma" w:cs="Tahoma"/>
          <w:sz w:val="20"/>
          <w:szCs w:val="20"/>
        </w:rPr>
        <w:t xml:space="preserve"> Study </w:t>
      </w:r>
      <w:proofErr w:type="gramStart"/>
      <w:r w:rsidR="00D02A97" w:rsidRPr="00F1618C">
        <w:rPr>
          <w:rFonts w:ascii="Tahoma" w:hAnsi="Tahoma" w:cs="Tahoma"/>
          <w:sz w:val="20"/>
          <w:szCs w:val="20"/>
        </w:rPr>
        <w:t>Hours)</w:t>
      </w:r>
      <w:r w:rsidR="001079C4" w:rsidRPr="00F1618C">
        <w:rPr>
          <w:rFonts w:ascii="Tahoma" w:hAnsi="Tahoma" w:cs="Tahoma"/>
          <w:sz w:val="20"/>
          <w:szCs w:val="20"/>
        </w:rPr>
        <w:t xml:space="preserve">   </w:t>
      </w:r>
      <w:proofErr w:type="gramEnd"/>
      <w:r w:rsidR="001079C4" w:rsidRPr="00F1618C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3</w:t>
      </w:r>
      <w:r w:rsidR="001079C4" w:rsidRPr="00F1618C">
        <w:rPr>
          <w:rFonts w:ascii="Tahoma" w:hAnsi="Tahoma" w:cs="Tahoma"/>
          <w:sz w:val="20"/>
          <w:szCs w:val="20"/>
        </w:rPr>
        <w:t xml:space="preserve"> Credit</w:t>
      </w:r>
      <w:r w:rsidR="003136CE" w:rsidRPr="00F1618C">
        <w:rPr>
          <w:rFonts w:ascii="Tahoma" w:hAnsi="Tahoma" w:cs="Tahoma"/>
          <w:sz w:val="20"/>
          <w:szCs w:val="20"/>
        </w:rPr>
        <w:t>s</w:t>
      </w:r>
    </w:p>
    <w:p w14:paraId="2E7C873F" w14:textId="6E26C855" w:rsidR="00FB5445" w:rsidRPr="00F1618C" w:rsidRDefault="00FB5445" w:rsidP="00F1618C">
      <w:pPr>
        <w:pStyle w:val="Header"/>
        <w:tabs>
          <w:tab w:val="clear" w:pos="9026"/>
        </w:tabs>
        <w:ind w:right="-450"/>
        <w:jc w:val="center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 xml:space="preserve">Lecturer: John D Brand       </w:t>
      </w:r>
    </w:p>
    <w:p w14:paraId="7A5D464A" w14:textId="77777777" w:rsidR="00D02A97" w:rsidRPr="00F1618C" w:rsidRDefault="00D02A97" w:rsidP="00D02A97">
      <w:pPr>
        <w:pStyle w:val="Header"/>
        <w:ind w:left="-1134" w:right="-450"/>
        <w:rPr>
          <w:rFonts w:ascii="Tahoma" w:hAnsi="Tahoma" w:cs="Tahoma"/>
          <w:sz w:val="20"/>
          <w:szCs w:val="20"/>
        </w:rPr>
      </w:pPr>
    </w:p>
    <w:p w14:paraId="11518AB7" w14:textId="6A071F0A" w:rsidR="00B87C23" w:rsidRDefault="00400ADC" w:rsidP="00626EC1">
      <w:pPr>
        <w:tabs>
          <w:tab w:val="left" w:pos="0"/>
        </w:tabs>
        <w:ind w:left="1701" w:right="-483" w:hanging="2268"/>
        <w:jc w:val="both"/>
        <w:rPr>
          <w:rFonts w:ascii="Tahoma" w:hAnsi="Tahoma" w:cs="Tahoma"/>
          <w:iCs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ab/>
      </w:r>
      <w:r w:rsidR="001079C4" w:rsidRPr="00F1618C">
        <w:rPr>
          <w:rFonts w:ascii="Tahoma" w:hAnsi="Tahoma" w:cs="Tahoma"/>
          <w:sz w:val="20"/>
          <w:szCs w:val="20"/>
        </w:rPr>
        <w:t>DESCRIPTION:</w:t>
      </w:r>
      <w:r w:rsidR="001E54E6" w:rsidRPr="00F1618C">
        <w:rPr>
          <w:rFonts w:ascii="Tahoma" w:hAnsi="Tahoma" w:cs="Tahoma"/>
          <w:sz w:val="20"/>
          <w:szCs w:val="20"/>
        </w:rPr>
        <w:t xml:space="preserve">  </w:t>
      </w:r>
      <w:r w:rsidR="001E54E6" w:rsidRPr="00F1618C">
        <w:rPr>
          <w:rFonts w:ascii="Tahoma" w:hAnsi="Tahoma" w:cs="Tahoma"/>
          <w:sz w:val="20"/>
          <w:szCs w:val="20"/>
        </w:rPr>
        <w:tab/>
      </w:r>
      <w:r w:rsidR="00810062" w:rsidRPr="00F1618C">
        <w:rPr>
          <w:rFonts w:ascii="Tahoma" w:hAnsi="Tahoma" w:cs="Tahoma"/>
          <w:iCs/>
          <w:sz w:val="20"/>
          <w:szCs w:val="20"/>
        </w:rPr>
        <w:t>This module take</w:t>
      </w:r>
      <w:r w:rsidR="00E619B7">
        <w:rPr>
          <w:rFonts w:ascii="Tahoma" w:hAnsi="Tahoma" w:cs="Tahoma"/>
          <w:iCs/>
          <w:sz w:val="20"/>
          <w:szCs w:val="20"/>
        </w:rPr>
        <w:t>s</w:t>
      </w:r>
      <w:r w:rsidR="00810062" w:rsidRPr="00F1618C">
        <w:rPr>
          <w:rFonts w:ascii="Tahoma" w:hAnsi="Tahoma" w:cs="Tahoma"/>
          <w:iCs/>
          <w:sz w:val="20"/>
          <w:szCs w:val="20"/>
        </w:rPr>
        <w:t xml:space="preserve"> us to the heart of the </w:t>
      </w:r>
      <w:r w:rsidR="00E619B7">
        <w:rPr>
          <w:rFonts w:ascii="Tahoma" w:hAnsi="Tahoma" w:cs="Tahoma"/>
          <w:iCs/>
          <w:sz w:val="20"/>
          <w:szCs w:val="20"/>
        </w:rPr>
        <w:t xml:space="preserve">gospel – the </w:t>
      </w:r>
      <w:r w:rsidR="00626EC1">
        <w:rPr>
          <w:rFonts w:ascii="Tahoma" w:hAnsi="Tahoma" w:cs="Tahoma"/>
          <w:iCs/>
          <w:sz w:val="20"/>
          <w:szCs w:val="20"/>
        </w:rPr>
        <w:t xml:space="preserve">atonement </w:t>
      </w:r>
      <w:r w:rsidR="00810062" w:rsidRPr="00F1618C">
        <w:rPr>
          <w:rFonts w:ascii="Tahoma" w:hAnsi="Tahoma" w:cs="Tahoma"/>
          <w:iCs/>
          <w:sz w:val="20"/>
          <w:szCs w:val="20"/>
        </w:rPr>
        <w:t xml:space="preserve">for sin provided in the person and work of Christ.  </w:t>
      </w:r>
      <w:r w:rsidR="00E619B7">
        <w:rPr>
          <w:rFonts w:ascii="Tahoma" w:hAnsi="Tahoma" w:cs="Tahoma"/>
          <w:iCs/>
          <w:sz w:val="20"/>
          <w:szCs w:val="20"/>
        </w:rPr>
        <w:t>In the words of Leon Morris</w:t>
      </w:r>
      <w:r w:rsidR="00B87C23">
        <w:rPr>
          <w:rFonts w:ascii="Tahoma" w:hAnsi="Tahoma" w:cs="Tahoma"/>
          <w:iCs/>
          <w:sz w:val="20"/>
          <w:szCs w:val="20"/>
        </w:rPr>
        <w:t>:</w:t>
      </w:r>
    </w:p>
    <w:p w14:paraId="1A3A2280" w14:textId="0065036A" w:rsidR="00E619B7" w:rsidRPr="00B87C23" w:rsidRDefault="00B87C23" w:rsidP="00626EC1">
      <w:pPr>
        <w:tabs>
          <w:tab w:val="left" w:pos="0"/>
        </w:tabs>
        <w:ind w:left="2160" w:right="401" w:hanging="226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 w:rsidRPr="00B87C23">
        <w:rPr>
          <w:rFonts w:ascii="Tahoma" w:hAnsi="Tahoma" w:cs="Tahoma"/>
          <w:i/>
          <w:sz w:val="20"/>
          <w:szCs w:val="20"/>
        </w:rPr>
        <w:t>The atonement is the crucial doctrine of the faith.  Unless we are right here it matters little, or so it seems to me, what we are like elsewhere.</w:t>
      </w:r>
      <w:sdt>
        <w:sdtPr>
          <w:rPr>
            <w:rFonts w:ascii="Tahoma" w:hAnsi="Tahoma" w:cs="Tahoma"/>
            <w:i/>
            <w:sz w:val="20"/>
            <w:szCs w:val="20"/>
          </w:rPr>
          <w:id w:val="-31883307"/>
          <w:citation/>
        </w:sdtPr>
        <w:sdtContent>
          <w:r>
            <w:rPr>
              <w:rFonts w:ascii="Tahoma" w:hAnsi="Tahoma" w:cs="Tahoma"/>
              <w:i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i/>
              <w:sz w:val="20"/>
              <w:szCs w:val="20"/>
            </w:rPr>
            <w:instrText xml:space="preserve">CITATION Mor65 \p 5 \l 2057 </w:instrText>
          </w:r>
          <w:r>
            <w:rPr>
              <w:rFonts w:ascii="Tahoma" w:hAnsi="Tahoma" w:cs="Tahoma"/>
              <w:i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i/>
              <w:noProof/>
              <w:sz w:val="20"/>
              <w:szCs w:val="20"/>
            </w:rPr>
            <w:t xml:space="preserve"> </w:t>
          </w:r>
          <w:r w:rsidRPr="00B87C23">
            <w:rPr>
              <w:rFonts w:ascii="Tahoma" w:hAnsi="Tahoma" w:cs="Tahoma"/>
              <w:noProof/>
              <w:sz w:val="20"/>
              <w:szCs w:val="20"/>
            </w:rPr>
            <w:t>(Morris, 1965, p. 5)</w:t>
          </w:r>
          <w:r>
            <w:rPr>
              <w:rFonts w:ascii="Tahoma" w:hAnsi="Tahoma" w:cs="Tahoma"/>
              <w:i/>
              <w:sz w:val="20"/>
              <w:szCs w:val="20"/>
            </w:rPr>
            <w:fldChar w:fldCharType="end"/>
          </w:r>
        </w:sdtContent>
      </w:sdt>
    </w:p>
    <w:p w14:paraId="2C83F870" w14:textId="77777777" w:rsidR="001E54E6" w:rsidRPr="00F1618C" w:rsidRDefault="001E54E6" w:rsidP="00626EC1">
      <w:pPr>
        <w:pStyle w:val="Heading1"/>
        <w:spacing w:after="0"/>
        <w:ind w:left="1701" w:hanging="1701"/>
        <w:jc w:val="both"/>
        <w:rPr>
          <w:rFonts w:ascii="Tahoma" w:hAnsi="Tahoma" w:cs="Tahoma"/>
          <w:b w:val="0"/>
          <w:szCs w:val="20"/>
        </w:rPr>
      </w:pPr>
      <w:r w:rsidRPr="00F1618C">
        <w:rPr>
          <w:rFonts w:ascii="Tahoma" w:hAnsi="Tahoma" w:cs="Tahoma"/>
          <w:b w:val="0"/>
          <w:szCs w:val="20"/>
        </w:rPr>
        <w:t>OBJECTIVES:</w:t>
      </w:r>
      <w:r w:rsidRPr="00F1618C">
        <w:rPr>
          <w:rFonts w:ascii="Tahoma" w:hAnsi="Tahoma" w:cs="Tahoma"/>
          <w:szCs w:val="20"/>
        </w:rPr>
        <w:tab/>
      </w:r>
      <w:r w:rsidRPr="00F1618C">
        <w:rPr>
          <w:rFonts w:ascii="Tahoma" w:hAnsi="Tahoma" w:cs="Tahoma"/>
          <w:b w:val="0"/>
          <w:szCs w:val="20"/>
        </w:rPr>
        <w:t>As a result of the student’s successful completion of this module, s/he will:</w:t>
      </w:r>
    </w:p>
    <w:p w14:paraId="5DDEAE76" w14:textId="77777777" w:rsidR="00697BC4" w:rsidRPr="00F1618C" w:rsidRDefault="00697BC4" w:rsidP="00626EC1">
      <w:pPr>
        <w:tabs>
          <w:tab w:val="left" w:pos="1560"/>
          <w:tab w:val="left" w:pos="2410"/>
        </w:tabs>
        <w:spacing w:after="0" w:line="240" w:lineRule="auto"/>
        <w:ind w:left="2410" w:hanging="709"/>
        <w:jc w:val="both"/>
        <w:rPr>
          <w:rFonts w:ascii="Tahoma" w:hAnsi="Tahoma" w:cs="Tahoma"/>
          <w:i/>
          <w:sz w:val="20"/>
          <w:szCs w:val="20"/>
        </w:rPr>
      </w:pPr>
    </w:p>
    <w:p w14:paraId="42D7D389" w14:textId="0EDCC6FA" w:rsidR="00400ADC" w:rsidRPr="00F1618C" w:rsidRDefault="001E54E6" w:rsidP="00626EC1">
      <w:pPr>
        <w:tabs>
          <w:tab w:val="left" w:pos="1560"/>
          <w:tab w:val="left" w:pos="2410"/>
        </w:tabs>
        <w:spacing w:after="0" w:line="240" w:lineRule="auto"/>
        <w:ind w:left="2410" w:right="-592" w:hanging="709"/>
        <w:jc w:val="both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i/>
          <w:sz w:val="20"/>
          <w:szCs w:val="20"/>
        </w:rPr>
        <w:t>Head:</w:t>
      </w:r>
      <w:r w:rsidRPr="00F1618C">
        <w:rPr>
          <w:rFonts w:ascii="Tahoma" w:hAnsi="Tahoma" w:cs="Tahoma"/>
          <w:i/>
          <w:sz w:val="20"/>
          <w:szCs w:val="20"/>
        </w:rPr>
        <w:tab/>
      </w:r>
      <w:r w:rsidR="00697BC4" w:rsidRPr="00F1618C">
        <w:rPr>
          <w:rFonts w:ascii="Tahoma" w:hAnsi="Tahoma" w:cs="Tahoma"/>
          <w:sz w:val="20"/>
          <w:szCs w:val="20"/>
        </w:rPr>
        <w:t>k</w:t>
      </w:r>
      <w:r w:rsidR="00BB553D" w:rsidRPr="00F1618C">
        <w:rPr>
          <w:rFonts w:ascii="Tahoma" w:hAnsi="Tahoma" w:cs="Tahoma"/>
          <w:sz w:val="20"/>
          <w:szCs w:val="20"/>
        </w:rPr>
        <w:t xml:space="preserve">now and understand the </w:t>
      </w:r>
      <w:r w:rsidR="00B87C23">
        <w:rPr>
          <w:rFonts w:ascii="Tahoma" w:hAnsi="Tahoma" w:cs="Tahoma"/>
          <w:sz w:val="20"/>
          <w:szCs w:val="20"/>
        </w:rPr>
        <w:t xml:space="preserve">breadth of the </w:t>
      </w:r>
      <w:r w:rsidR="00BB553D" w:rsidRPr="00F1618C">
        <w:rPr>
          <w:rFonts w:ascii="Tahoma" w:hAnsi="Tahoma" w:cs="Tahoma"/>
          <w:sz w:val="20"/>
          <w:szCs w:val="20"/>
        </w:rPr>
        <w:t xml:space="preserve">biblical teaching on the doctrine of </w:t>
      </w:r>
      <w:r w:rsidR="00810062" w:rsidRPr="00F1618C">
        <w:rPr>
          <w:rFonts w:ascii="Tahoma" w:hAnsi="Tahoma" w:cs="Tahoma"/>
          <w:sz w:val="20"/>
          <w:szCs w:val="20"/>
        </w:rPr>
        <w:t>the atoning work of Christ on the cross</w:t>
      </w:r>
      <w:r w:rsidR="00B87C23">
        <w:rPr>
          <w:rFonts w:ascii="Tahoma" w:hAnsi="Tahoma" w:cs="Tahoma"/>
          <w:sz w:val="20"/>
          <w:szCs w:val="20"/>
        </w:rPr>
        <w:t>, and be familiar with the historical view of the doctrine</w:t>
      </w:r>
    </w:p>
    <w:p w14:paraId="6CDB1379" w14:textId="77777777" w:rsidR="00697BC4" w:rsidRPr="00F1618C" w:rsidRDefault="00697BC4" w:rsidP="00626EC1">
      <w:pPr>
        <w:tabs>
          <w:tab w:val="left" w:pos="1560"/>
          <w:tab w:val="left" w:pos="2410"/>
        </w:tabs>
        <w:spacing w:after="0" w:line="240" w:lineRule="auto"/>
        <w:ind w:left="2410" w:right="-592" w:hanging="709"/>
        <w:jc w:val="both"/>
        <w:rPr>
          <w:rFonts w:ascii="Tahoma" w:hAnsi="Tahoma" w:cs="Tahoma"/>
          <w:i/>
          <w:sz w:val="20"/>
          <w:szCs w:val="20"/>
        </w:rPr>
      </w:pPr>
    </w:p>
    <w:p w14:paraId="2B86E798" w14:textId="77777777" w:rsidR="00BB553D" w:rsidRPr="00F1618C" w:rsidRDefault="001E54E6" w:rsidP="00626EC1">
      <w:pPr>
        <w:tabs>
          <w:tab w:val="left" w:pos="2410"/>
        </w:tabs>
        <w:spacing w:after="0" w:line="240" w:lineRule="auto"/>
        <w:ind w:left="2410" w:right="-592" w:hanging="709"/>
        <w:jc w:val="both"/>
        <w:rPr>
          <w:rFonts w:ascii="Tahoma" w:hAnsi="Tahoma" w:cs="Tahoma"/>
          <w:i/>
          <w:sz w:val="20"/>
          <w:szCs w:val="20"/>
        </w:rPr>
      </w:pPr>
      <w:r w:rsidRPr="00F1618C">
        <w:rPr>
          <w:rFonts w:ascii="Tahoma" w:hAnsi="Tahoma" w:cs="Tahoma"/>
          <w:i/>
          <w:sz w:val="20"/>
          <w:szCs w:val="20"/>
        </w:rPr>
        <w:t>Heart:</w:t>
      </w:r>
      <w:r w:rsidR="0069254D" w:rsidRPr="00F1618C">
        <w:rPr>
          <w:rFonts w:ascii="Tahoma" w:hAnsi="Tahoma" w:cs="Tahoma"/>
          <w:i/>
          <w:sz w:val="20"/>
          <w:szCs w:val="20"/>
        </w:rPr>
        <w:tab/>
      </w:r>
      <w:r w:rsidR="00697BC4" w:rsidRPr="00F1618C">
        <w:rPr>
          <w:rFonts w:ascii="Tahoma" w:hAnsi="Tahoma" w:cs="Tahoma"/>
          <w:sz w:val="20"/>
          <w:szCs w:val="20"/>
        </w:rPr>
        <w:t>h</w:t>
      </w:r>
      <w:r w:rsidR="00BB553D" w:rsidRPr="00F1618C">
        <w:rPr>
          <w:rFonts w:ascii="Tahoma" w:hAnsi="Tahoma" w:cs="Tahoma"/>
          <w:sz w:val="20"/>
          <w:szCs w:val="20"/>
        </w:rPr>
        <w:t>ave an increased confidence in the power of the gospel for the salvation of all who believe</w:t>
      </w:r>
      <w:r w:rsidR="00BB553D" w:rsidRPr="00F1618C">
        <w:rPr>
          <w:rFonts w:ascii="Tahoma" w:hAnsi="Tahoma" w:cs="Tahoma"/>
          <w:i/>
          <w:sz w:val="20"/>
          <w:szCs w:val="20"/>
        </w:rPr>
        <w:t xml:space="preserve"> </w:t>
      </w:r>
    </w:p>
    <w:p w14:paraId="716F7594" w14:textId="77777777" w:rsidR="00697BC4" w:rsidRPr="00F1618C" w:rsidRDefault="00697BC4" w:rsidP="00626EC1">
      <w:pPr>
        <w:tabs>
          <w:tab w:val="left" w:pos="2410"/>
        </w:tabs>
        <w:spacing w:after="0" w:line="240" w:lineRule="auto"/>
        <w:ind w:left="2410" w:right="-592" w:hanging="709"/>
        <w:jc w:val="both"/>
        <w:rPr>
          <w:rFonts w:ascii="Tahoma" w:hAnsi="Tahoma" w:cs="Tahoma"/>
          <w:i/>
          <w:sz w:val="20"/>
          <w:szCs w:val="20"/>
        </w:rPr>
      </w:pPr>
    </w:p>
    <w:p w14:paraId="5BFE93EB" w14:textId="77777777" w:rsidR="00BB553D" w:rsidRPr="00F1618C" w:rsidRDefault="001E54E6" w:rsidP="00626EC1">
      <w:pPr>
        <w:tabs>
          <w:tab w:val="left" w:pos="2410"/>
        </w:tabs>
        <w:spacing w:after="0" w:line="240" w:lineRule="auto"/>
        <w:ind w:left="2410" w:right="-592" w:hanging="709"/>
        <w:jc w:val="both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i/>
          <w:sz w:val="20"/>
          <w:szCs w:val="20"/>
        </w:rPr>
        <w:t>Hand:</w:t>
      </w:r>
      <w:r w:rsidR="00400ADC" w:rsidRPr="00F1618C">
        <w:rPr>
          <w:rFonts w:ascii="Tahoma" w:hAnsi="Tahoma" w:cs="Tahoma"/>
          <w:i/>
          <w:sz w:val="20"/>
          <w:szCs w:val="20"/>
        </w:rPr>
        <w:tab/>
      </w:r>
      <w:r w:rsidR="00697BC4" w:rsidRPr="00F1618C">
        <w:rPr>
          <w:rFonts w:ascii="Tahoma" w:hAnsi="Tahoma" w:cs="Tahoma"/>
          <w:sz w:val="20"/>
          <w:szCs w:val="20"/>
        </w:rPr>
        <w:t>b</w:t>
      </w:r>
      <w:r w:rsidR="00BB553D" w:rsidRPr="00F1618C">
        <w:rPr>
          <w:rFonts w:ascii="Tahoma" w:hAnsi="Tahoma" w:cs="Tahoma"/>
          <w:sz w:val="20"/>
          <w:szCs w:val="20"/>
        </w:rPr>
        <w:t>e able to correctly explain the biblical teaching on the doctrine</w:t>
      </w:r>
    </w:p>
    <w:p w14:paraId="507D809A" w14:textId="77777777" w:rsidR="00BB553D" w:rsidRPr="00F1618C" w:rsidRDefault="00697BC4" w:rsidP="00216139">
      <w:pPr>
        <w:tabs>
          <w:tab w:val="left" w:pos="2410"/>
        </w:tabs>
        <w:spacing w:after="0" w:line="240" w:lineRule="auto"/>
        <w:ind w:left="2410" w:right="-592"/>
        <w:jc w:val="both"/>
        <w:rPr>
          <w:rFonts w:ascii="Tahoma" w:hAnsi="Tahoma" w:cs="Tahoma"/>
          <w:i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>h</w:t>
      </w:r>
      <w:r w:rsidR="00BB553D" w:rsidRPr="00F1618C">
        <w:rPr>
          <w:rFonts w:ascii="Tahoma" w:hAnsi="Tahoma" w:cs="Tahoma"/>
          <w:sz w:val="20"/>
          <w:szCs w:val="20"/>
        </w:rPr>
        <w:t>ave a greater understanding of the relevance of the subject and its impact on the nature of the gospel and the work of evangelism</w:t>
      </w:r>
      <w:r w:rsidR="00BB553D" w:rsidRPr="00F1618C">
        <w:rPr>
          <w:rFonts w:ascii="Tahoma" w:hAnsi="Tahoma" w:cs="Tahoma"/>
          <w:i/>
          <w:sz w:val="20"/>
          <w:szCs w:val="20"/>
        </w:rPr>
        <w:t xml:space="preserve"> </w:t>
      </w:r>
    </w:p>
    <w:p w14:paraId="27302107" w14:textId="77777777" w:rsidR="00BB553D" w:rsidRPr="00F1618C" w:rsidRDefault="00BB553D" w:rsidP="00BB553D">
      <w:pPr>
        <w:spacing w:after="0" w:line="240" w:lineRule="auto"/>
        <w:ind w:left="2410" w:hanging="709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6"/>
      </w:tblGrid>
      <w:tr w:rsidR="00A0315C" w:rsidRPr="00F1618C" w14:paraId="04550B09" w14:textId="77777777" w:rsidTr="00A0315C">
        <w:tc>
          <w:tcPr>
            <w:tcW w:w="1809" w:type="dxa"/>
          </w:tcPr>
          <w:p w14:paraId="0B83966A" w14:textId="783A3439" w:rsidR="00A0315C" w:rsidRPr="00F1618C" w:rsidRDefault="0069254D" w:rsidP="00263549">
            <w:pPr>
              <w:pStyle w:val="Default"/>
              <w:tabs>
                <w:tab w:val="left" w:pos="170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F1618C">
              <w:rPr>
                <w:rFonts w:ascii="Tahoma" w:hAnsi="Tahoma" w:cs="Tahoma"/>
                <w:sz w:val="20"/>
                <w:szCs w:val="20"/>
              </w:rPr>
              <w:t xml:space="preserve">READING: </w:t>
            </w:r>
            <w:r w:rsidRPr="00F1618C">
              <w:rPr>
                <w:rFonts w:ascii="Tahoma" w:hAnsi="Tahoma" w:cs="Tahoma"/>
                <w:sz w:val="20"/>
                <w:szCs w:val="20"/>
              </w:rPr>
              <w:tab/>
            </w:r>
            <w:r w:rsidR="008D680F" w:rsidRPr="00F1618C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7796" w:type="dxa"/>
          </w:tcPr>
          <w:p w14:paraId="0AC687C3" w14:textId="7340419C" w:rsidR="00B671C3" w:rsidRPr="00B87C23" w:rsidRDefault="00B671C3" w:rsidP="00A0315C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B87C23">
              <w:rPr>
                <w:rFonts w:ascii="Tahoma" w:hAnsi="Tahoma" w:cs="Tahoma"/>
                <w:b/>
                <w:iCs/>
                <w:sz w:val="20"/>
                <w:szCs w:val="20"/>
              </w:rPr>
              <w:t>Required</w:t>
            </w:r>
          </w:p>
          <w:p w14:paraId="27D837DA" w14:textId="586AA8F7" w:rsidR="00B87C23" w:rsidRPr="0062491B" w:rsidRDefault="00B87C23" w:rsidP="00A0315C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2491B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Stott, John R W     </w:t>
            </w:r>
            <w:r w:rsidRPr="0062491B">
              <w:rPr>
                <w:rFonts w:ascii="Tahoma" w:hAnsi="Tahoma" w:cs="Tahoma"/>
                <w:bCs/>
                <w:i/>
                <w:sz w:val="20"/>
                <w:szCs w:val="20"/>
              </w:rPr>
              <w:t>The Cross of Christ</w:t>
            </w:r>
            <w:r w:rsidRPr="0062491B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    IVP</w:t>
            </w:r>
          </w:p>
          <w:p w14:paraId="73BB6686" w14:textId="77777777" w:rsidR="00B671C3" w:rsidRDefault="00B671C3" w:rsidP="00A0315C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  <w:p w14:paraId="7ED24C71" w14:textId="3AA084C1" w:rsidR="00A0315C" w:rsidRPr="00F1618C" w:rsidRDefault="00A0315C" w:rsidP="00A0315C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B87C23">
              <w:rPr>
                <w:rFonts w:ascii="Tahoma" w:hAnsi="Tahoma" w:cs="Tahoma"/>
                <w:b/>
                <w:iCs/>
                <w:sz w:val="20"/>
                <w:szCs w:val="20"/>
              </w:rPr>
              <w:t>Recommended</w:t>
            </w:r>
          </w:p>
          <w:p w14:paraId="64CB7898" w14:textId="24900B62" w:rsidR="00BB553D" w:rsidRPr="00F1618C" w:rsidRDefault="005833F0" w:rsidP="00BB553D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F1618C">
              <w:rPr>
                <w:rFonts w:ascii="Tahoma" w:hAnsi="Tahoma" w:cs="Tahoma"/>
                <w:sz w:val="20"/>
                <w:szCs w:val="20"/>
              </w:rPr>
              <w:t>Culver, R</w:t>
            </w:r>
            <w:r w:rsidR="00087B1B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BB553D" w:rsidRPr="00F1618C">
              <w:rPr>
                <w:rFonts w:ascii="Tahoma" w:hAnsi="Tahoma" w:cs="Tahoma"/>
                <w:i/>
                <w:sz w:val="20"/>
                <w:szCs w:val="20"/>
              </w:rPr>
              <w:t>Systematic Theology</w:t>
            </w:r>
            <w:proofErr w:type="gramStart"/>
            <w:r w:rsidR="00087B1B">
              <w:rPr>
                <w:rFonts w:ascii="Tahoma" w:hAnsi="Tahoma" w:cs="Tahoma"/>
                <w:i/>
                <w:sz w:val="20"/>
                <w:szCs w:val="20"/>
              </w:rPr>
              <w:t xml:space="preserve">   </w:t>
            </w:r>
            <w:r w:rsidR="00BB553D" w:rsidRPr="00F1618C">
              <w:rPr>
                <w:rFonts w:ascii="Tahoma" w:hAnsi="Tahoma" w:cs="Tahoma"/>
                <w:sz w:val="20"/>
                <w:szCs w:val="20"/>
              </w:rPr>
              <w:t>(</w:t>
            </w:r>
            <w:proofErr w:type="gramEnd"/>
            <w:r w:rsidR="00BB553D" w:rsidRPr="00F1618C">
              <w:rPr>
                <w:rFonts w:ascii="Tahoma" w:hAnsi="Tahoma" w:cs="Tahoma"/>
                <w:sz w:val="20"/>
                <w:szCs w:val="20"/>
              </w:rPr>
              <w:t xml:space="preserve">pages </w:t>
            </w:r>
            <w:r w:rsidR="00B87C23">
              <w:rPr>
                <w:rFonts w:ascii="Tahoma" w:hAnsi="Tahoma" w:cs="Tahoma"/>
                <w:sz w:val="20"/>
                <w:szCs w:val="20"/>
              </w:rPr>
              <w:t>546-600</w:t>
            </w:r>
            <w:r w:rsidRPr="00F1618C">
              <w:rPr>
                <w:rFonts w:ascii="Tahoma" w:hAnsi="Tahoma" w:cs="Tahoma"/>
                <w:sz w:val="20"/>
                <w:szCs w:val="20"/>
              </w:rPr>
              <w:t>)</w:t>
            </w:r>
            <w:r w:rsidR="00087B1B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F1618C">
              <w:rPr>
                <w:rFonts w:ascii="Tahoma" w:hAnsi="Tahoma" w:cs="Tahoma"/>
                <w:sz w:val="20"/>
                <w:szCs w:val="20"/>
              </w:rPr>
              <w:t>Christian Focus</w:t>
            </w:r>
          </w:p>
          <w:p w14:paraId="7B529D1A" w14:textId="485F75E9" w:rsidR="00263549" w:rsidRPr="00F1618C" w:rsidRDefault="00263549" w:rsidP="00263549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F1618C">
              <w:rPr>
                <w:rFonts w:ascii="Tahoma" w:hAnsi="Tahoma" w:cs="Tahoma"/>
                <w:sz w:val="20"/>
                <w:szCs w:val="20"/>
              </w:rPr>
              <w:t>Grudem, W</w:t>
            </w:r>
            <w:r w:rsidR="00087B1B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F1618C">
              <w:rPr>
                <w:rFonts w:ascii="Tahoma" w:hAnsi="Tahoma" w:cs="Tahoma"/>
                <w:i/>
                <w:sz w:val="20"/>
                <w:szCs w:val="20"/>
              </w:rPr>
              <w:t>Systematic Theology</w:t>
            </w:r>
            <w:proofErr w:type="gramStart"/>
            <w:r w:rsidR="00087B1B">
              <w:rPr>
                <w:rFonts w:ascii="Tahoma" w:hAnsi="Tahoma" w:cs="Tahoma"/>
                <w:i/>
                <w:sz w:val="20"/>
                <w:szCs w:val="20"/>
              </w:rPr>
              <w:t xml:space="preserve">   </w:t>
            </w:r>
            <w:r w:rsidRPr="00F1618C">
              <w:rPr>
                <w:rFonts w:ascii="Tahoma" w:hAnsi="Tahoma" w:cs="Tahoma"/>
                <w:sz w:val="20"/>
                <w:szCs w:val="20"/>
              </w:rPr>
              <w:t>(</w:t>
            </w:r>
            <w:proofErr w:type="gramEnd"/>
            <w:r w:rsidRPr="00F1618C">
              <w:rPr>
                <w:rFonts w:ascii="Tahoma" w:hAnsi="Tahoma" w:cs="Tahoma"/>
                <w:sz w:val="20"/>
                <w:szCs w:val="20"/>
              </w:rPr>
              <w:t xml:space="preserve">pages </w:t>
            </w:r>
            <w:r w:rsidR="00087B1B">
              <w:rPr>
                <w:rFonts w:ascii="Tahoma" w:hAnsi="Tahoma" w:cs="Tahoma"/>
                <w:sz w:val="20"/>
                <w:szCs w:val="20"/>
              </w:rPr>
              <w:t>568-607</w:t>
            </w:r>
            <w:r w:rsidRPr="00F1618C">
              <w:rPr>
                <w:rFonts w:ascii="Tahoma" w:hAnsi="Tahoma" w:cs="Tahoma"/>
                <w:sz w:val="20"/>
                <w:szCs w:val="20"/>
              </w:rPr>
              <w:t>)</w:t>
            </w:r>
            <w:r w:rsidR="00087B1B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F1618C">
              <w:rPr>
                <w:rFonts w:ascii="Tahoma" w:hAnsi="Tahoma" w:cs="Tahoma"/>
                <w:sz w:val="20"/>
                <w:szCs w:val="20"/>
              </w:rPr>
              <w:t>IVP</w:t>
            </w:r>
          </w:p>
          <w:p w14:paraId="218F6F46" w14:textId="0790932F" w:rsidR="00087B1B" w:rsidRDefault="00087B1B" w:rsidP="00B87C23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McDonald, H D     </w:t>
            </w:r>
            <w:r w:rsidRPr="00087B1B">
              <w:rPr>
                <w:rFonts w:ascii="Tahoma" w:hAnsi="Tahoma"/>
                <w:i/>
                <w:iCs/>
                <w:sz w:val="20"/>
                <w:szCs w:val="20"/>
              </w:rPr>
              <w:t>The New Testament Concept of the Atonement</w:t>
            </w:r>
            <w:r>
              <w:rPr>
                <w:rFonts w:ascii="Tahoma" w:hAnsi="Tahoma"/>
                <w:i/>
                <w:iCs/>
                <w:sz w:val="20"/>
                <w:szCs w:val="20"/>
              </w:rPr>
              <w:t xml:space="preserve">     </w:t>
            </w:r>
            <w:r w:rsidRPr="00087B1B">
              <w:rPr>
                <w:rFonts w:ascii="Tahoma" w:hAnsi="Tahoma"/>
                <w:sz w:val="20"/>
                <w:szCs w:val="20"/>
              </w:rPr>
              <w:t>Lutterworth Press</w:t>
            </w:r>
          </w:p>
          <w:p w14:paraId="2E407043" w14:textId="1A68042C" w:rsidR="00087B1B" w:rsidRDefault="00087B1B" w:rsidP="00B87C23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Marshall, H     </w:t>
            </w:r>
            <w:r w:rsidRPr="00087B1B">
              <w:rPr>
                <w:rFonts w:ascii="Tahoma" w:hAnsi="Tahoma"/>
                <w:i/>
                <w:iCs/>
                <w:sz w:val="20"/>
                <w:szCs w:val="20"/>
              </w:rPr>
              <w:t>The Work of Christ</w:t>
            </w:r>
            <w:r w:rsidR="00626EC1">
              <w:rPr>
                <w:rFonts w:ascii="Tahoma" w:hAnsi="Tahoma"/>
                <w:i/>
                <w:iCs/>
                <w:sz w:val="20"/>
                <w:szCs w:val="20"/>
              </w:rPr>
              <w:t xml:space="preserve">     </w:t>
            </w:r>
            <w:r w:rsidR="00626EC1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Wipf &amp; Stock Publishers</w:t>
            </w:r>
          </w:p>
          <w:p w14:paraId="735AF988" w14:textId="1DFDD77C" w:rsidR="00087B1B" w:rsidRDefault="00087B1B" w:rsidP="00B87C23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Morris, L     </w:t>
            </w:r>
            <w:r w:rsidRPr="00087B1B">
              <w:rPr>
                <w:rFonts w:ascii="Tahoma" w:hAnsi="Tahoma"/>
                <w:i/>
                <w:iCs/>
                <w:sz w:val="20"/>
                <w:szCs w:val="20"/>
              </w:rPr>
              <w:t>The Cross in the New Testament</w:t>
            </w:r>
            <w:r>
              <w:rPr>
                <w:rFonts w:ascii="Tahoma" w:hAnsi="Tahoma"/>
                <w:sz w:val="20"/>
                <w:szCs w:val="20"/>
              </w:rPr>
              <w:t xml:space="preserve">     Eerdmans</w:t>
            </w:r>
          </w:p>
          <w:p w14:paraId="4CFE1319" w14:textId="1FF7CA63" w:rsidR="00087B1B" w:rsidRPr="00626EC1" w:rsidRDefault="00087B1B" w:rsidP="00B87C23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Morris, L     </w:t>
            </w:r>
            <w:r w:rsidRPr="00087B1B">
              <w:rPr>
                <w:rFonts w:ascii="Tahoma" w:hAnsi="Tahoma"/>
                <w:i/>
                <w:iCs/>
                <w:sz w:val="20"/>
                <w:szCs w:val="20"/>
              </w:rPr>
              <w:t>The Atonement</w:t>
            </w:r>
            <w:r w:rsidR="00626EC1">
              <w:rPr>
                <w:rFonts w:ascii="Tahoma" w:hAnsi="Tahoma"/>
                <w:i/>
                <w:iCs/>
                <w:sz w:val="20"/>
                <w:szCs w:val="20"/>
              </w:rPr>
              <w:t xml:space="preserve">     </w:t>
            </w:r>
            <w:r w:rsidR="00626EC1" w:rsidRPr="00626EC1">
              <w:rPr>
                <w:rFonts w:ascii="Tahoma" w:hAnsi="Tahoma"/>
                <w:sz w:val="20"/>
                <w:szCs w:val="20"/>
              </w:rPr>
              <w:t>IVP</w:t>
            </w:r>
          </w:p>
          <w:p w14:paraId="08EA6FC8" w14:textId="5C41E267" w:rsidR="00087B1B" w:rsidRDefault="00087B1B" w:rsidP="00B87C23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Peterson, D (</w:t>
            </w:r>
            <w:proofErr w:type="gramStart"/>
            <w:r>
              <w:rPr>
                <w:rFonts w:ascii="Tahoma" w:hAnsi="Tahoma"/>
                <w:sz w:val="20"/>
                <w:szCs w:val="20"/>
              </w:rPr>
              <w:t xml:space="preserve">ed)   </w:t>
            </w:r>
            <w:proofErr w:type="gramEnd"/>
            <w:r>
              <w:rPr>
                <w:rFonts w:ascii="Tahoma" w:hAnsi="Tahoma"/>
                <w:sz w:val="20"/>
                <w:szCs w:val="20"/>
              </w:rPr>
              <w:t xml:space="preserve">  </w:t>
            </w:r>
            <w:r w:rsidRPr="00087B1B">
              <w:rPr>
                <w:rFonts w:ascii="Tahoma" w:hAnsi="Tahoma"/>
                <w:i/>
                <w:iCs/>
                <w:sz w:val="20"/>
                <w:szCs w:val="20"/>
              </w:rPr>
              <w:t>Where Wrath and Mercy Meet</w:t>
            </w:r>
            <w:r w:rsidR="00626EC1">
              <w:rPr>
                <w:rFonts w:ascii="Tahoma" w:hAnsi="Tahoma"/>
                <w:i/>
                <w:iCs/>
                <w:sz w:val="20"/>
                <w:szCs w:val="20"/>
              </w:rPr>
              <w:t xml:space="preserve">     </w:t>
            </w:r>
            <w:r w:rsidR="00626EC1" w:rsidRPr="00626EC1">
              <w:rPr>
                <w:rFonts w:ascii="Tahoma" w:hAnsi="Tahoma"/>
                <w:sz w:val="20"/>
                <w:szCs w:val="20"/>
              </w:rPr>
              <w:t>Send the Light</w:t>
            </w:r>
          </w:p>
          <w:p w14:paraId="57287A2B" w14:textId="60E0587E" w:rsidR="00087B1B" w:rsidRPr="00172300" w:rsidRDefault="00B87C23" w:rsidP="00B87C23">
            <w:pPr>
              <w:pStyle w:val="Default"/>
              <w:tabs>
                <w:tab w:val="left" w:pos="1701"/>
              </w:tabs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172300">
              <w:rPr>
                <w:rFonts w:ascii="Tahoma" w:hAnsi="Tahoma"/>
                <w:sz w:val="20"/>
                <w:szCs w:val="20"/>
              </w:rPr>
              <w:t>Shaw</w:t>
            </w:r>
            <w:r>
              <w:rPr>
                <w:rFonts w:ascii="Tahoma" w:hAnsi="Tahoma"/>
                <w:sz w:val="20"/>
                <w:szCs w:val="20"/>
              </w:rPr>
              <w:t>, I</w:t>
            </w:r>
            <w:r w:rsidRPr="00172300">
              <w:rPr>
                <w:rFonts w:ascii="Tahoma" w:hAnsi="Tahoma"/>
                <w:sz w:val="20"/>
                <w:szCs w:val="20"/>
              </w:rPr>
              <w:t xml:space="preserve"> and Edwards</w:t>
            </w:r>
            <w:r>
              <w:rPr>
                <w:rFonts w:ascii="Tahoma" w:hAnsi="Tahoma"/>
                <w:sz w:val="20"/>
                <w:szCs w:val="20"/>
              </w:rPr>
              <w:t>, B</w:t>
            </w:r>
            <w:r w:rsidR="00087B1B">
              <w:rPr>
                <w:rFonts w:ascii="Tahoma" w:hAnsi="Tahoma"/>
                <w:sz w:val="20"/>
                <w:szCs w:val="20"/>
              </w:rPr>
              <w:t xml:space="preserve">     </w:t>
            </w:r>
            <w:r w:rsidR="00087B1B" w:rsidRPr="00087B1B">
              <w:rPr>
                <w:rFonts w:ascii="Tahoma" w:hAnsi="Tahoma"/>
                <w:i/>
                <w:iCs/>
                <w:sz w:val="20"/>
                <w:szCs w:val="20"/>
              </w:rPr>
              <w:t>T</w:t>
            </w:r>
            <w:r w:rsidRPr="00172300">
              <w:rPr>
                <w:rFonts w:ascii="Tahoma" w:hAnsi="Tahoma"/>
                <w:i/>
                <w:iCs/>
                <w:sz w:val="20"/>
                <w:szCs w:val="20"/>
              </w:rPr>
              <w:t>he Divine Substitute</w:t>
            </w:r>
            <w:r w:rsidR="00087B1B">
              <w:rPr>
                <w:rFonts w:ascii="Tahoma" w:hAnsi="Tahoma"/>
                <w:i/>
                <w:iCs/>
                <w:sz w:val="20"/>
                <w:szCs w:val="20"/>
              </w:rPr>
              <w:t xml:space="preserve">     </w:t>
            </w:r>
            <w:r w:rsidRPr="00172300">
              <w:rPr>
                <w:rFonts w:ascii="Tahoma" w:hAnsi="Tahoma"/>
                <w:sz w:val="20"/>
                <w:szCs w:val="20"/>
              </w:rPr>
              <w:t>Day One Publications</w:t>
            </w:r>
            <w:r w:rsidRPr="0017230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372A55E" w14:textId="77777777" w:rsidR="00B87C23" w:rsidRPr="00F1618C" w:rsidRDefault="00B87C23" w:rsidP="009A730B">
            <w:pPr>
              <w:pStyle w:val="Default"/>
              <w:tabs>
                <w:tab w:val="left" w:pos="1701"/>
              </w:tabs>
              <w:ind w:left="-1920"/>
              <w:rPr>
                <w:rFonts w:ascii="Tahoma" w:hAnsi="Tahoma" w:cs="Tahoma"/>
                <w:sz w:val="20"/>
                <w:szCs w:val="20"/>
              </w:rPr>
            </w:pPr>
          </w:p>
          <w:p w14:paraId="4CD78D50" w14:textId="77777777" w:rsidR="00A0315C" w:rsidRPr="00F1618C" w:rsidRDefault="00A0315C" w:rsidP="00A0315C">
            <w:pPr>
              <w:pStyle w:val="Default"/>
              <w:tabs>
                <w:tab w:val="left" w:pos="1701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B4CE54" w14:textId="5BA6F746" w:rsidR="009A730B" w:rsidRDefault="009A730B" w:rsidP="00810062">
      <w:pPr>
        <w:tabs>
          <w:tab w:val="left" w:pos="1701"/>
          <w:tab w:val="left" w:pos="2410"/>
        </w:tabs>
        <w:spacing w:after="0" w:line="240" w:lineRule="auto"/>
        <w:ind w:left="1985" w:right="-1159" w:hanging="198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SCHEDULE:</w:t>
      </w:r>
    </w:p>
    <w:p w14:paraId="6D227068" w14:textId="77777777" w:rsidR="009A730B" w:rsidRDefault="009A730B" w:rsidP="00810062">
      <w:pPr>
        <w:tabs>
          <w:tab w:val="left" w:pos="1701"/>
          <w:tab w:val="left" w:pos="2410"/>
        </w:tabs>
        <w:spacing w:after="0" w:line="240" w:lineRule="auto"/>
        <w:ind w:left="1985" w:right="-1159" w:hanging="1985"/>
        <w:rPr>
          <w:rFonts w:ascii="Tahoma" w:hAnsi="Tahoma" w:cs="Tahoma"/>
          <w:sz w:val="20"/>
          <w:szCs w:val="20"/>
        </w:rPr>
      </w:pPr>
    </w:p>
    <w:p w14:paraId="24B76CB6" w14:textId="74870F2D" w:rsidR="009A730B" w:rsidRDefault="009A730B" w:rsidP="009A730B">
      <w:pPr>
        <w:spacing w:after="0" w:line="360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April 15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F34AF">
        <w:rPr>
          <w:rFonts w:ascii="Tahoma" w:hAnsi="Tahoma" w:cs="Tahoma"/>
          <w:b/>
          <w:bCs/>
          <w:sz w:val="20"/>
          <w:szCs w:val="20"/>
          <w:lang w:val="en-US"/>
        </w:rPr>
        <w:t>The Vocabulary of Atonement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(1)</w:t>
      </w:r>
    </w:p>
    <w:p w14:paraId="35BAB0EB" w14:textId="77777777" w:rsidR="009A730B" w:rsidRDefault="009A730B" w:rsidP="009A730B">
      <w:pPr>
        <w:spacing w:after="0" w:line="360" w:lineRule="auto"/>
        <w:ind w:right="-1159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April 22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6F34AF">
        <w:rPr>
          <w:rFonts w:ascii="Tahoma" w:hAnsi="Tahoma" w:cs="Tahoma"/>
          <w:b/>
          <w:bCs/>
          <w:sz w:val="20"/>
          <w:szCs w:val="20"/>
          <w:lang w:val="en-US"/>
        </w:rPr>
        <w:t>The Vocabulary of Atonement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(1)</w:t>
      </w:r>
    </w:p>
    <w:p w14:paraId="08AA6246" w14:textId="43E377B2" w:rsidR="009A730B" w:rsidRPr="009A730B" w:rsidRDefault="009A730B" w:rsidP="009A730B">
      <w:pPr>
        <w:spacing w:after="0" w:line="360" w:lineRule="auto"/>
        <w:ind w:right="-1159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April 29</w:t>
      </w:r>
      <w:r>
        <w:rPr>
          <w:rFonts w:ascii="Tahoma" w:hAnsi="Tahoma" w:cs="Tahoma"/>
          <w:b/>
          <w:bCs/>
          <w:sz w:val="20"/>
          <w:szCs w:val="20"/>
        </w:rPr>
        <w:tab/>
        <w:t>The Old Testament Teaching</w:t>
      </w:r>
    </w:p>
    <w:p w14:paraId="0FA11DD0" w14:textId="59131F30" w:rsidR="009A730B" w:rsidRPr="009A730B" w:rsidRDefault="009A730B" w:rsidP="009A730B">
      <w:pPr>
        <w:tabs>
          <w:tab w:val="left" w:pos="2410"/>
        </w:tabs>
        <w:spacing w:after="0" w:line="360" w:lineRule="auto"/>
        <w:ind w:left="1418" w:right="-1159" w:hanging="1418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May 6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The New Testament Teaching</w:t>
      </w:r>
    </w:p>
    <w:p w14:paraId="368D965C" w14:textId="5D469A60" w:rsidR="009A730B" w:rsidRPr="009A730B" w:rsidRDefault="009A730B" w:rsidP="009A730B">
      <w:pPr>
        <w:spacing w:after="0" w:line="360" w:lineRule="auto"/>
        <w:ind w:left="1134" w:right="-1159" w:hanging="1134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May 13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The Pauline Teaching</w:t>
      </w:r>
    </w:p>
    <w:p w14:paraId="0C7ADD84" w14:textId="23B7A5C9" w:rsidR="009A730B" w:rsidRPr="009A730B" w:rsidRDefault="009A730B" w:rsidP="009A730B">
      <w:pPr>
        <w:tabs>
          <w:tab w:val="left" w:pos="2410"/>
        </w:tabs>
        <w:spacing w:after="0" w:line="360" w:lineRule="auto"/>
        <w:ind w:left="1418" w:right="-1159" w:hanging="1418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May 20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9A730B">
        <w:rPr>
          <w:rFonts w:ascii="Tahoma" w:hAnsi="Tahoma" w:cs="Tahoma"/>
          <w:b/>
          <w:bCs/>
          <w:i/>
          <w:iCs/>
          <w:sz w:val="20"/>
          <w:szCs w:val="20"/>
        </w:rPr>
        <w:t>No class</w:t>
      </w:r>
    </w:p>
    <w:p w14:paraId="62FBB5D0" w14:textId="51E792C8" w:rsidR="009A730B" w:rsidRPr="009A730B" w:rsidRDefault="009A730B" w:rsidP="009A730B">
      <w:pPr>
        <w:tabs>
          <w:tab w:val="left" w:pos="2410"/>
        </w:tabs>
        <w:spacing w:after="0" w:line="360" w:lineRule="auto"/>
        <w:ind w:left="1418" w:right="-1159" w:hanging="1418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May 27</w:t>
      </w:r>
      <w:r>
        <w:rPr>
          <w:rFonts w:ascii="Tahoma" w:hAnsi="Tahoma" w:cs="Tahoma"/>
          <w:b/>
          <w:bCs/>
          <w:sz w:val="20"/>
          <w:szCs w:val="20"/>
        </w:rPr>
        <w:tab/>
        <w:t>The Extent of The Atonement</w:t>
      </w:r>
    </w:p>
    <w:p w14:paraId="56F3409C" w14:textId="79AFC3BC" w:rsidR="009A730B" w:rsidRPr="009A730B" w:rsidRDefault="009A730B" w:rsidP="009A730B">
      <w:pPr>
        <w:tabs>
          <w:tab w:val="left" w:pos="2410"/>
        </w:tabs>
        <w:spacing w:after="0" w:line="360" w:lineRule="auto"/>
        <w:ind w:left="1134" w:right="-1159" w:hanging="1134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June 3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 Historical Views on The Atonement</w:t>
      </w:r>
    </w:p>
    <w:p w14:paraId="5A87A674" w14:textId="06364D33" w:rsidR="009A730B" w:rsidRPr="009A730B" w:rsidRDefault="009A730B" w:rsidP="009A730B">
      <w:pPr>
        <w:tabs>
          <w:tab w:val="left" w:pos="2410"/>
        </w:tabs>
        <w:spacing w:after="0" w:line="360" w:lineRule="auto"/>
        <w:ind w:left="1418" w:right="-1159" w:hanging="1418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June 10</w:t>
      </w:r>
      <w:r>
        <w:rPr>
          <w:rFonts w:ascii="Tahoma" w:hAnsi="Tahoma" w:cs="Tahoma"/>
          <w:b/>
          <w:bCs/>
          <w:sz w:val="20"/>
          <w:szCs w:val="20"/>
        </w:rPr>
        <w:tab/>
        <w:t>Isaiah 52:13 – 53:12</w:t>
      </w:r>
    </w:p>
    <w:p w14:paraId="610B825D" w14:textId="3341CCBE" w:rsidR="009A730B" w:rsidRPr="009A730B" w:rsidRDefault="009A730B" w:rsidP="009A730B">
      <w:pPr>
        <w:tabs>
          <w:tab w:val="left" w:pos="1701"/>
          <w:tab w:val="left" w:pos="2410"/>
        </w:tabs>
        <w:spacing w:after="0" w:line="360" w:lineRule="auto"/>
        <w:ind w:left="1134" w:right="-1159" w:hanging="1134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June 17</w:t>
      </w:r>
    </w:p>
    <w:p w14:paraId="1E29ADEC" w14:textId="61FB5609" w:rsidR="009A730B" w:rsidRPr="009A730B" w:rsidRDefault="009A730B" w:rsidP="009A730B">
      <w:pPr>
        <w:tabs>
          <w:tab w:val="left" w:pos="1701"/>
          <w:tab w:val="left" w:pos="2410"/>
        </w:tabs>
        <w:spacing w:after="0" w:line="360" w:lineRule="auto"/>
        <w:ind w:left="1134" w:right="-1159" w:hanging="1134"/>
        <w:rPr>
          <w:rFonts w:ascii="Tahoma" w:hAnsi="Tahoma" w:cs="Tahoma"/>
          <w:b/>
          <w:bCs/>
          <w:sz w:val="20"/>
          <w:szCs w:val="20"/>
        </w:rPr>
      </w:pPr>
      <w:r w:rsidRPr="009A730B">
        <w:rPr>
          <w:rFonts w:ascii="Tahoma" w:hAnsi="Tahoma" w:cs="Tahoma"/>
          <w:b/>
          <w:bCs/>
          <w:sz w:val="20"/>
          <w:szCs w:val="20"/>
        </w:rPr>
        <w:t>June 24</w:t>
      </w:r>
    </w:p>
    <w:p w14:paraId="35BF0162" w14:textId="77777777" w:rsidR="009A730B" w:rsidRDefault="009A730B" w:rsidP="009A730B">
      <w:pPr>
        <w:tabs>
          <w:tab w:val="left" w:pos="1701"/>
          <w:tab w:val="left" w:pos="2410"/>
        </w:tabs>
        <w:spacing w:after="0" w:line="240" w:lineRule="auto"/>
        <w:ind w:left="1985" w:right="-1159" w:hanging="1985"/>
        <w:rPr>
          <w:rFonts w:ascii="Tahoma" w:hAnsi="Tahoma" w:cs="Tahoma"/>
          <w:sz w:val="20"/>
          <w:szCs w:val="20"/>
        </w:rPr>
      </w:pPr>
    </w:p>
    <w:p w14:paraId="7DA86290" w14:textId="77777777" w:rsidR="009A730B" w:rsidRDefault="009A730B" w:rsidP="009A730B">
      <w:pPr>
        <w:tabs>
          <w:tab w:val="left" w:pos="1701"/>
          <w:tab w:val="left" w:pos="2410"/>
        </w:tabs>
        <w:spacing w:after="0" w:line="240" w:lineRule="auto"/>
        <w:ind w:left="1985" w:right="-1159" w:hanging="1985"/>
        <w:rPr>
          <w:rFonts w:ascii="Tahoma" w:hAnsi="Tahoma" w:cs="Tahoma"/>
          <w:sz w:val="20"/>
          <w:szCs w:val="20"/>
        </w:rPr>
      </w:pPr>
    </w:p>
    <w:p w14:paraId="5223642E" w14:textId="5DD44054" w:rsidR="00810062" w:rsidRPr="00F1618C" w:rsidRDefault="00EB78D9" w:rsidP="00810062">
      <w:pPr>
        <w:tabs>
          <w:tab w:val="left" w:pos="1701"/>
          <w:tab w:val="left" w:pos="2410"/>
        </w:tabs>
        <w:spacing w:after="0" w:line="240" w:lineRule="auto"/>
        <w:ind w:left="1985" w:right="-1159" w:hanging="1985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>ASSIGNMENTS:</w:t>
      </w:r>
      <w:r w:rsidRPr="00F1618C">
        <w:rPr>
          <w:rFonts w:ascii="Tahoma" w:hAnsi="Tahoma" w:cs="Tahoma"/>
          <w:sz w:val="20"/>
          <w:szCs w:val="20"/>
        </w:rPr>
        <w:tab/>
        <w:t>Students are</w:t>
      </w:r>
      <w:r w:rsidR="00AA7B19" w:rsidRPr="00F1618C">
        <w:rPr>
          <w:rFonts w:ascii="Tahoma" w:hAnsi="Tahoma" w:cs="Tahoma"/>
          <w:sz w:val="20"/>
          <w:szCs w:val="20"/>
        </w:rPr>
        <w:t xml:space="preserve"> </w:t>
      </w:r>
      <w:r w:rsidR="00345F67" w:rsidRPr="00F1618C">
        <w:rPr>
          <w:rFonts w:ascii="Tahoma" w:hAnsi="Tahoma" w:cs="Tahoma"/>
          <w:sz w:val="20"/>
          <w:szCs w:val="20"/>
        </w:rPr>
        <w:t xml:space="preserve">required to </w:t>
      </w:r>
      <w:r w:rsidR="00810062" w:rsidRPr="00F1618C">
        <w:rPr>
          <w:rFonts w:ascii="Tahoma" w:hAnsi="Tahoma" w:cs="Tahoma"/>
          <w:sz w:val="20"/>
          <w:szCs w:val="20"/>
        </w:rPr>
        <w:t xml:space="preserve">submit a </w:t>
      </w:r>
      <w:proofErr w:type="gramStart"/>
      <w:r w:rsidR="00810062" w:rsidRPr="00F1618C">
        <w:rPr>
          <w:rFonts w:ascii="Tahoma" w:hAnsi="Tahoma" w:cs="Tahoma"/>
          <w:sz w:val="20"/>
          <w:szCs w:val="20"/>
        </w:rPr>
        <w:t>1500 word</w:t>
      </w:r>
      <w:proofErr w:type="gramEnd"/>
      <w:r w:rsidR="00810062" w:rsidRPr="00F1618C">
        <w:rPr>
          <w:rFonts w:ascii="Tahoma" w:hAnsi="Tahoma" w:cs="Tahoma"/>
          <w:sz w:val="20"/>
          <w:szCs w:val="20"/>
        </w:rPr>
        <w:t xml:space="preserve"> assignment on the following subject:</w:t>
      </w:r>
    </w:p>
    <w:p w14:paraId="444BB3FD" w14:textId="77777777" w:rsidR="00094397" w:rsidRPr="00F1618C" w:rsidRDefault="00094397" w:rsidP="00094397">
      <w:pPr>
        <w:tabs>
          <w:tab w:val="left" w:pos="1701"/>
          <w:tab w:val="left" w:pos="1985"/>
        </w:tabs>
        <w:spacing w:after="0" w:line="240" w:lineRule="auto"/>
        <w:ind w:left="2268" w:hanging="2160"/>
        <w:rPr>
          <w:rFonts w:ascii="Tahoma" w:hAnsi="Tahoma" w:cs="Tahoma"/>
          <w:sz w:val="20"/>
          <w:szCs w:val="20"/>
        </w:rPr>
      </w:pPr>
    </w:p>
    <w:p w14:paraId="25CF4BB3" w14:textId="5C5F2346" w:rsidR="00810062" w:rsidRPr="00F1618C" w:rsidRDefault="00810062" w:rsidP="00626EC1">
      <w:pPr>
        <w:tabs>
          <w:tab w:val="left" w:pos="1701"/>
          <w:tab w:val="left" w:pos="1985"/>
          <w:tab w:val="left" w:pos="2410"/>
        </w:tabs>
        <w:spacing w:after="0" w:line="240" w:lineRule="auto"/>
        <w:ind w:left="513" w:right="-733" w:hanging="360"/>
        <w:jc w:val="both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ab/>
      </w:r>
      <w:r w:rsidRPr="00F1618C">
        <w:rPr>
          <w:rFonts w:ascii="Tahoma" w:hAnsi="Tahoma" w:cs="Tahoma"/>
          <w:sz w:val="20"/>
          <w:szCs w:val="20"/>
        </w:rPr>
        <w:tab/>
        <w:t>“What is the Christian doctrine of the Atonement and how has it been explained over the</w:t>
      </w:r>
      <w:r w:rsidRPr="00F1618C">
        <w:rPr>
          <w:rFonts w:ascii="Tahoma" w:hAnsi="Tahoma" w:cs="Tahoma"/>
          <w:sz w:val="20"/>
          <w:szCs w:val="20"/>
        </w:rPr>
        <w:tab/>
        <w:t>centuries?”</w:t>
      </w:r>
    </w:p>
    <w:p w14:paraId="5CF1792F" w14:textId="77777777" w:rsidR="00810062" w:rsidRPr="00F1618C" w:rsidRDefault="00810062" w:rsidP="00626EC1">
      <w:pPr>
        <w:tabs>
          <w:tab w:val="left" w:pos="1701"/>
          <w:tab w:val="left" w:pos="1985"/>
          <w:tab w:val="left" w:pos="2410"/>
        </w:tabs>
        <w:spacing w:after="0" w:line="240" w:lineRule="auto"/>
        <w:ind w:right="-733"/>
        <w:jc w:val="both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ab/>
      </w:r>
    </w:p>
    <w:p w14:paraId="286187EA" w14:textId="36C2E4DB" w:rsidR="00810062" w:rsidRPr="00F1618C" w:rsidRDefault="00810062" w:rsidP="00626EC1">
      <w:pPr>
        <w:tabs>
          <w:tab w:val="left" w:pos="1701"/>
          <w:tab w:val="left" w:pos="1985"/>
          <w:tab w:val="left" w:pos="2410"/>
        </w:tabs>
        <w:spacing w:after="0" w:line="240" w:lineRule="auto"/>
        <w:ind w:left="1695" w:right="-733"/>
        <w:jc w:val="both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ab/>
        <w:t xml:space="preserve">This assignment combines elements of biblical theology and church history.  Because of its length you will have to limit your material severely.   One possible approach is to consider a single biblical image of the atonement and its chief </w:t>
      </w:r>
      <w:proofErr w:type="spellStart"/>
      <w:r w:rsidRPr="00F1618C">
        <w:rPr>
          <w:rFonts w:ascii="Tahoma" w:hAnsi="Tahoma" w:cs="Tahoma"/>
          <w:sz w:val="20"/>
          <w:szCs w:val="20"/>
        </w:rPr>
        <w:t>propounder</w:t>
      </w:r>
      <w:proofErr w:type="spellEnd"/>
      <w:r w:rsidRPr="00F1618C">
        <w:rPr>
          <w:rFonts w:ascii="Tahoma" w:hAnsi="Tahoma" w:cs="Tahoma"/>
          <w:sz w:val="20"/>
          <w:szCs w:val="20"/>
        </w:rPr>
        <w:t xml:space="preserve"> in the history of the church.   Articles in standard Bible and theological dictionaries under ‘atonement’ will provide a good guide as to how this assignment should be tackled.</w:t>
      </w:r>
    </w:p>
    <w:p w14:paraId="1722A268" w14:textId="4B6CC14C" w:rsidR="00AD24F8" w:rsidRPr="00F1618C" w:rsidRDefault="00263549" w:rsidP="00626EC1">
      <w:pPr>
        <w:tabs>
          <w:tab w:val="left" w:pos="1701"/>
          <w:tab w:val="left" w:pos="1985"/>
          <w:tab w:val="left" w:pos="2410"/>
        </w:tabs>
        <w:spacing w:after="0"/>
        <w:rPr>
          <w:rFonts w:ascii="Tahoma" w:hAnsi="Tahoma" w:cs="Tahoma"/>
          <w:sz w:val="20"/>
          <w:szCs w:val="20"/>
        </w:rPr>
      </w:pPr>
      <w:r w:rsidRPr="00F1618C">
        <w:rPr>
          <w:rFonts w:ascii="Tahoma" w:hAnsi="Tahoma" w:cs="Tahoma"/>
          <w:sz w:val="20"/>
          <w:szCs w:val="20"/>
        </w:rPr>
        <w:tab/>
      </w:r>
    </w:p>
    <w:p w14:paraId="6839B609" w14:textId="4E48CB47" w:rsidR="00021586" w:rsidRPr="00F1618C" w:rsidRDefault="00021586" w:rsidP="0002158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sectPr w:rsidR="00021586" w:rsidRPr="00F1618C" w:rsidSect="00626EC1">
      <w:headerReference w:type="default" r:id="rId8"/>
      <w:pgSz w:w="11906" w:h="16838"/>
      <w:pgMar w:top="851" w:right="144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524B" w14:textId="77777777" w:rsidR="003548EE" w:rsidRDefault="003548EE" w:rsidP="003668D5">
      <w:pPr>
        <w:spacing w:after="0" w:line="240" w:lineRule="auto"/>
      </w:pPr>
      <w:r>
        <w:separator/>
      </w:r>
    </w:p>
  </w:endnote>
  <w:endnote w:type="continuationSeparator" w:id="0">
    <w:p w14:paraId="4FD3AE10" w14:textId="77777777" w:rsidR="003548EE" w:rsidRDefault="003548EE" w:rsidP="0036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8225" w14:textId="77777777" w:rsidR="003548EE" w:rsidRDefault="003548EE" w:rsidP="003668D5">
      <w:pPr>
        <w:spacing w:after="0" w:line="240" w:lineRule="auto"/>
      </w:pPr>
      <w:r>
        <w:separator/>
      </w:r>
    </w:p>
  </w:footnote>
  <w:footnote w:type="continuationSeparator" w:id="0">
    <w:p w14:paraId="529CB6E2" w14:textId="77777777" w:rsidR="003548EE" w:rsidRDefault="003548EE" w:rsidP="0036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96AE" w14:textId="087862AA" w:rsidR="00FD6293" w:rsidRDefault="00A94FCF" w:rsidP="00D02A97">
    <w:pPr>
      <w:pStyle w:val="Header"/>
      <w:tabs>
        <w:tab w:val="clear" w:pos="4513"/>
        <w:tab w:val="clear" w:pos="9026"/>
      </w:tabs>
      <w:ind w:right="-450"/>
      <w:jc w:val="center"/>
    </w:pPr>
    <w:r>
      <w:rPr>
        <w:noProof/>
      </w:rPr>
      <w:drawing>
        <wp:inline distT="0" distB="0" distL="0" distR="0" wp14:anchorId="0D6DC297" wp14:editId="29B240EA">
          <wp:extent cx="1466850" cy="833438"/>
          <wp:effectExtent l="0" t="0" r="0" b="5080"/>
          <wp:docPr id="687334292" name="Picture 3" descr="A black and gold logo with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94751" name="Picture 3" descr="A black and gold logo with a book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986" cy="83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AC27C" w14:textId="77777777" w:rsidR="00D02A97" w:rsidRPr="00D02A97" w:rsidRDefault="00D02A97" w:rsidP="00D02A97">
    <w:pPr>
      <w:pStyle w:val="Header"/>
      <w:tabs>
        <w:tab w:val="clear" w:pos="4513"/>
        <w:tab w:val="clear" w:pos="9026"/>
      </w:tabs>
      <w:ind w:right="-450"/>
      <w:jc w:val="center"/>
      <w:rPr>
        <w:rFonts w:ascii="Tahoma" w:hAnsi="Tahoma" w:cs="Tahoma"/>
      </w:rPr>
    </w:pPr>
    <w:r w:rsidRPr="001644F7">
      <w:rPr>
        <w:rFonts w:ascii="Tahoma" w:hAnsi="Tahoma" w:cs="Tahoma"/>
        <w:sz w:val="20"/>
        <w:szCs w:val="20"/>
      </w:rPr>
      <w:t>Module Description</w:t>
    </w:r>
  </w:p>
  <w:p w14:paraId="75441850" w14:textId="77777777" w:rsidR="0058799C" w:rsidRDefault="0058799C" w:rsidP="003668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947"/>
    <w:multiLevelType w:val="hybridMultilevel"/>
    <w:tmpl w:val="EDA6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6E67"/>
    <w:multiLevelType w:val="hybridMultilevel"/>
    <w:tmpl w:val="7F10F226"/>
    <w:lvl w:ilvl="0" w:tplc="B186F2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DEF2ACA"/>
    <w:multiLevelType w:val="hybridMultilevel"/>
    <w:tmpl w:val="FE78D4C6"/>
    <w:lvl w:ilvl="0" w:tplc="318E6038">
      <w:start w:val="1"/>
      <w:numFmt w:val="bullet"/>
      <w:pStyle w:val="BulletLis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19B9063E"/>
    <w:multiLevelType w:val="hybridMultilevel"/>
    <w:tmpl w:val="36B0510A"/>
    <w:lvl w:ilvl="0" w:tplc="4F4A23BA">
      <w:start w:val="1"/>
      <w:numFmt w:val="lowerLetter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A5338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AAF40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A8EE8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C6CF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748A80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A9C2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0660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2B5C0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307666"/>
    <w:multiLevelType w:val="hybridMultilevel"/>
    <w:tmpl w:val="1248BF52"/>
    <w:lvl w:ilvl="0" w:tplc="08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 w15:restartNumberingAfterBreak="0">
    <w:nsid w:val="5303687D"/>
    <w:multiLevelType w:val="hybridMultilevel"/>
    <w:tmpl w:val="07105D56"/>
    <w:lvl w:ilvl="0" w:tplc="4890505A">
      <w:start w:val="1"/>
      <w:numFmt w:val="lowerRoman"/>
      <w:pStyle w:val="ListParagraph"/>
      <w:lvlText w:val="%1."/>
      <w:lvlJc w:val="left"/>
      <w:pPr>
        <w:ind w:left="5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59FE3EA7"/>
    <w:multiLevelType w:val="hybridMultilevel"/>
    <w:tmpl w:val="2B10736A"/>
    <w:lvl w:ilvl="0" w:tplc="A24CDCB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5C26680B"/>
    <w:multiLevelType w:val="hybridMultilevel"/>
    <w:tmpl w:val="C3FC1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11F3D"/>
    <w:multiLevelType w:val="hybridMultilevel"/>
    <w:tmpl w:val="ABB4895E"/>
    <w:lvl w:ilvl="0" w:tplc="7346B17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1241023">
    <w:abstractNumId w:val="5"/>
  </w:num>
  <w:num w:numId="2" w16cid:durableId="568610310">
    <w:abstractNumId w:val="2"/>
  </w:num>
  <w:num w:numId="3" w16cid:durableId="1517691186">
    <w:abstractNumId w:val="0"/>
  </w:num>
  <w:num w:numId="4" w16cid:durableId="1599294980">
    <w:abstractNumId w:val="8"/>
  </w:num>
  <w:num w:numId="5" w16cid:durableId="81682009">
    <w:abstractNumId w:val="7"/>
  </w:num>
  <w:num w:numId="6" w16cid:durableId="1984769005">
    <w:abstractNumId w:val="1"/>
  </w:num>
  <w:num w:numId="7" w16cid:durableId="1403405774">
    <w:abstractNumId w:val="3"/>
  </w:num>
  <w:num w:numId="8" w16cid:durableId="1311057050">
    <w:abstractNumId w:val="6"/>
  </w:num>
  <w:num w:numId="9" w16cid:durableId="223420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B1"/>
    <w:rsid w:val="00012088"/>
    <w:rsid w:val="00012BD0"/>
    <w:rsid w:val="00013E98"/>
    <w:rsid w:val="00021586"/>
    <w:rsid w:val="00056F28"/>
    <w:rsid w:val="0006126C"/>
    <w:rsid w:val="00077F9B"/>
    <w:rsid w:val="000853A3"/>
    <w:rsid w:val="00087B1B"/>
    <w:rsid w:val="00094397"/>
    <w:rsid w:val="000A7DBF"/>
    <w:rsid w:val="001079C4"/>
    <w:rsid w:val="00123DD9"/>
    <w:rsid w:val="001517CA"/>
    <w:rsid w:val="001644F7"/>
    <w:rsid w:val="00172300"/>
    <w:rsid w:val="0018079F"/>
    <w:rsid w:val="001E3E08"/>
    <w:rsid w:val="001E54E6"/>
    <w:rsid w:val="001F356C"/>
    <w:rsid w:val="00216139"/>
    <w:rsid w:val="00236D4D"/>
    <w:rsid w:val="00245547"/>
    <w:rsid w:val="00261F45"/>
    <w:rsid w:val="00263549"/>
    <w:rsid w:val="00270CA7"/>
    <w:rsid w:val="00274419"/>
    <w:rsid w:val="00275B6F"/>
    <w:rsid w:val="002B4378"/>
    <w:rsid w:val="002C4B94"/>
    <w:rsid w:val="002F4E38"/>
    <w:rsid w:val="003136CE"/>
    <w:rsid w:val="00321CF6"/>
    <w:rsid w:val="00345F67"/>
    <w:rsid w:val="00350859"/>
    <w:rsid w:val="003548EE"/>
    <w:rsid w:val="003668D5"/>
    <w:rsid w:val="003705B1"/>
    <w:rsid w:val="003A20FB"/>
    <w:rsid w:val="00400ADC"/>
    <w:rsid w:val="00403AEA"/>
    <w:rsid w:val="00407269"/>
    <w:rsid w:val="00414B44"/>
    <w:rsid w:val="004308FB"/>
    <w:rsid w:val="00447AF9"/>
    <w:rsid w:val="00465734"/>
    <w:rsid w:val="004A09F8"/>
    <w:rsid w:val="004C1A41"/>
    <w:rsid w:val="004C6D05"/>
    <w:rsid w:val="004D1884"/>
    <w:rsid w:val="0051080A"/>
    <w:rsid w:val="0051171F"/>
    <w:rsid w:val="00515611"/>
    <w:rsid w:val="00520122"/>
    <w:rsid w:val="00521D93"/>
    <w:rsid w:val="0052365B"/>
    <w:rsid w:val="005352AF"/>
    <w:rsid w:val="005833F0"/>
    <w:rsid w:val="00587985"/>
    <w:rsid w:val="0058799C"/>
    <w:rsid w:val="00591C68"/>
    <w:rsid w:val="005C55D8"/>
    <w:rsid w:val="005F1EB6"/>
    <w:rsid w:val="00606EC7"/>
    <w:rsid w:val="0062491B"/>
    <w:rsid w:val="00626EC1"/>
    <w:rsid w:val="00633739"/>
    <w:rsid w:val="0066660C"/>
    <w:rsid w:val="00681A41"/>
    <w:rsid w:val="00686855"/>
    <w:rsid w:val="0069254D"/>
    <w:rsid w:val="00697BC4"/>
    <w:rsid w:val="00710C71"/>
    <w:rsid w:val="00744E15"/>
    <w:rsid w:val="00746B3D"/>
    <w:rsid w:val="007523EB"/>
    <w:rsid w:val="00752C04"/>
    <w:rsid w:val="0078565A"/>
    <w:rsid w:val="00786596"/>
    <w:rsid w:val="007A2471"/>
    <w:rsid w:val="007A56F5"/>
    <w:rsid w:val="007A77E8"/>
    <w:rsid w:val="007B660A"/>
    <w:rsid w:val="007C177E"/>
    <w:rsid w:val="007C38A3"/>
    <w:rsid w:val="007D504F"/>
    <w:rsid w:val="007D6FBC"/>
    <w:rsid w:val="007F02D3"/>
    <w:rsid w:val="00810062"/>
    <w:rsid w:val="00843027"/>
    <w:rsid w:val="00863681"/>
    <w:rsid w:val="008706B0"/>
    <w:rsid w:val="00881E55"/>
    <w:rsid w:val="008A2281"/>
    <w:rsid w:val="008A64EF"/>
    <w:rsid w:val="008A7398"/>
    <w:rsid w:val="008B6148"/>
    <w:rsid w:val="008D658E"/>
    <w:rsid w:val="008D680F"/>
    <w:rsid w:val="008E2E28"/>
    <w:rsid w:val="008E3FA7"/>
    <w:rsid w:val="00905857"/>
    <w:rsid w:val="009724B3"/>
    <w:rsid w:val="00985774"/>
    <w:rsid w:val="009865F9"/>
    <w:rsid w:val="009A730B"/>
    <w:rsid w:val="009C2707"/>
    <w:rsid w:val="009D20A2"/>
    <w:rsid w:val="009E7D57"/>
    <w:rsid w:val="00A0315C"/>
    <w:rsid w:val="00A16EE1"/>
    <w:rsid w:val="00A94FCF"/>
    <w:rsid w:val="00AA7B19"/>
    <w:rsid w:val="00AD24F8"/>
    <w:rsid w:val="00AE5B2A"/>
    <w:rsid w:val="00B345AE"/>
    <w:rsid w:val="00B5738A"/>
    <w:rsid w:val="00B671C3"/>
    <w:rsid w:val="00B70679"/>
    <w:rsid w:val="00B7394A"/>
    <w:rsid w:val="00B87C23"/>
    <w:rsid w:val="00B90384"/>
    <w:rsid w:val="00BA21D6"/>
    <w:rsid w:val="00BA3C87"/>
    <w:rsid w:val="00BB553D"/>
    <w:rsid w:val="00BC2A01"/>
    <w:rsid w:val="00C15293"/>
    <w:rsid w:val="00C202B4"/>
    <w:rsid w:val="00C221A5"/>
    <w:rsid w:val="00C23C77"/>
    <w:rsid w:val="00C24123"/>
    <w:rsid w:val="00C80568"/>
    <w:rsid w:val="00C86900"/>
    <w:rsid w:val="00C942A3"/>
    <w:rsid w:val="00C9778C"/>
    <w:rsid w:val="00CB2DA4"/>
    <w:rsid w:val="00CF0941"/>
    <w:rsid w:val="00CF167E"/>
    <w:rsid w:val="00D02A97"/>
    <w:rsid w:val="00D24149"/>
    <w:rsid w:val="00D351D6"/>
    <w:rsid w:val="00D617B0"/>
    <w:rsid w:val="00D949F2"/>
    <w:rsid w:val="00D95AEC"/>
    <w:rsid w:val="00DA5966"/>
    <w:rsid w:val="00DA6B56"/>
    <w:rsid w:val="00DB0850"/>
    <w:rsid w:val="00DC2E54"/>
    <w:rsid w:val="00DD194C"/>
    <w:rsid w:val="00DE229C"/>
    <w:rsid w:val="00DE72C9"/>
    <w:rsid w:val="00DF0476"/>
    <w:rsid w:val="00DF2608"/>
    <w:rsid w:val="00E619B7"/>
    <w:rsid w:val="00E70DD2"/>
    <w:rsid w:val="00E949AC"/>
    <w:rsid w:val="00EA4698"/>
    <w:rsid w:val="00EA7823"/>
    <w:rsid w:val="00EB78D9"/>
    <w:rsid w:val="00EC6E4A"/>
    <w:rsid w:val="00ED0439"/>
    <w:rsid w:val="00ED5E1C"/>
    <w:rsid w:val="00EF03F5"/>
    <w:rsid w:val="00F077DF"/>
    <w:rsid w:val="00F1618C"/>
    <w:rsid w:val="00F16AC9"/>
    <w:rsid w:val="00F16E66"/>
    <w:rsid w:val="00F27AD4"/>
    <w:rsid w:val="00F402A0"/>
    <w:rsid w:val="00F72BB3"/>
    <w:rsid w:val="00FB41D1"/>
    <w:rsid w:val="00FB5445"/>
    <w:rsid w:val="00FB605B"/>
    <w:rsid w:val="00FD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F0F6E"/>
  <w15:docId w15:val="{73B8B6C9-AA0C-40C9-8F3A-9F42E573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50"/>
  </w:style>
  <w:style w:type="paragraph" w:styleId="Heading1">
    <w:name w:val="heading 1"/>
    <w:basedOn w:val="Normal"/>
    <w:next w:val="Normal"/>
    <w:link w:val="Heading1Char"/>
    <w:uiPriority w:val="9"/>
    <w:qFormat/>
    <w:rsid w:val="00B7394A"/>
    <w:pPr>
      <w:keepNext/>
      <w:keepLines/>
      <w:spacing w:after="120" w:line="240" w:lineRule="auto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94A"/>
    <w:rPr>
      <w:b/>
      <w:sz w:val="20"/>
    </w:rPr>
  </w:style>
  <w:style w:type="paragraph" w:styleId="ListParagraph">
    <w:name w:val="List Paragraph"/>
    <w:basedOn w:val="Normal"/>
    <w:uiPriority w:val="34"/>
    <w:qFormat/>
    <w:rsid w:val="009E7D57"/>
    <w:pPr>
      <w:numPr>
        <w:numId w:val="1"/>
      </w:numPr>
      <w:spacing w:after="240" w:line="240" w:lineRule="auto"/>
      <w:jc w:val="both"/>
    </w:pPr>
    <w:rPr>
      <w:rFonts w:eastAsia="Times New Roman" w:cs="Tahoma"/>
      <w:szCs w:val="24"/>
      <w:lang w:eastAsia="en-GB"/>
    </w:rPr>
  </w:style>
  <w:style w:type="paragraph" w:customStyle="1" w:styleId="BulletList">
    <w:name w:val="BulletList"/>
    <w:basedOn w:val="Normal"/>
    <w:link w:val="BulletListChar"/>
    <w:qFormat/>
    <w:rsid w:val="009E7D57"/>
    <w:pPr>
      <w:numPr>
        <w:numId w:val="2"/>
      </w:numPr>
      <w:spacing w:after="240" w:line="240" w:lineRule="auto"/>
      <w:jc w:val="both"/>
    </w:pPr>
    <w:rPr>
      <w:rFonts w:eastAsia="Times New Roman" w:cs="Tahoma"/>
      <w:szCs w:val="24"/>
      <w:lang w:eastAsia="en-GB"/>
    </w:rPr>
  </w:style>
  <w:style w:type="character" w:customStyle="1" w:styleId="BulletListChar">
    <w:name w:val="BulletList Char"/>
    <w:basedOn w:val="DefaultParagraphFont"/>
    <w:link w:val="BulletList"/>
    <w:rsid w:val="009E7D57"/>
    <w:rPr>
      <w:rFonts w:eastAsia="Times New Roman" w:cs="Tahoma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F356C"/>
    <w:pPr>
      <w:spacing w:after="0"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F356C"/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36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D5"/>
  </w:style>
  <w:style w:type="paragraph" w:styleId="Footer">
    <w:name w:val="footer"/>
    <w:basedOn w:val="Normal"/>
    <w:link w:val="FooterChar"/>
    <w:uiPriority w:val="99"/>
    <w:unhideWhenUsed/>
    <w:rsid w:val="00366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D5"/>
  </w:style>
  <w:style w:type="paragraph" w:styleId="BalloonText">
    <w:name w:val="Balloon Text"/>
    <w:basedOn w:val="Normal"/>
    <w:link w:val="BalloonTextChar"/>
    <w:uiPriority w:val="99"/>
    <w:semiHidden/>
    <w:unhideWhenUsed/>
    <w:rsid w:val="0036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445"/>
    <w:rPr>
      <w:color w:val="0000FF" w:themeColor="hyperlink"/>
      <w:u w:val="single"/>
    </w:rPr>
  </w:style>
  <w:style w:type="paragraph" w:customStyle="1" w:styleId="Default">
    <w:name w:val="Default"/>
    <w:rsid w:val="001E54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0">
    <w:name w:val="TableGrid"/>
    <w:rsid w:val="0081006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Mor65</b:Tag>
    <b:SourceType>Book</b:SourceType>
    <b:Guid>{EA008523-7F5E-4734-97A2-4E97D3ED5444}</b:Guid>
    <b:Author>
      <b:Author>
        <b:NameList>
          <b:Person>
            <b:Last>Morris</b:Last>
            <b:First>Leon</b:First>
          </b:Person>
        </b:NameList>
      </b:Author>
    </b:Author>
    <b:Title>The Cross in the New Testament</b:Title>
    <b:Year>1965</b:Year>
    <b:City>Grand Rapids</b:City>
    <b:Publisher>Eerdmans</b:Publisher>
    <b:RefOrder>1</b:RefOrder>
  </b:Source>
</b:Sources>
</file>

<file path=customXml/itemProps1.xml><?xml version="1.0" encoding="utf-8"?>
<ds:datastoreItem xmlns:ds="http://schemas.openxmlformats.org/officeDocument/2006/customXml" ds:itemID="{48446BBC-FF65-470D-A7C2-F470E1AF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Brand</dc:creator>
  <cp:lastModifiedBy>John Brand</cp:lastModifiedBy>
  <cp:revision>2</cp:revision>
  <cp:lastPrinted>2013-08-01T14:41:00Z</cp:lastPrinted>
  <dcterms:created xsi:type="dcterms:W3CDTF">2026-03-10T15:23:00Z</dcterms:created>
  <dcterms:modified xsi:type="dcterms:W3CDTF">2026-03-10T15:23:00Z</dcterms:modified>
</cp:coreProperties>
</file>